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750" w:rsidRPr="004F4A82" w:rsidRDefault="00E57750" w:rsidP="004F4A82">
      <w:pPr>
        <w:pStyle w:val="Sansinterligne"/>
        <w:jc w:val="center"/>
        <w:rPr>
          <w:rFonts w:ascii="Garamond" w:hAnsi="Garamond"/>
          <w:b/>
        </w:rPr>
      </w:pPr>
      <w:bookmarkStart w:id="0" w:name="_GoBack"/>
      <w:bookmarkEnd w:id="0"/>
      <w:r w:rsidRPr="004F4A82">
        <w:rPr>
          <w:rFonts w:ascii="Garamond" w:hAnsi="Garamond"/>
          <w:b/>
        </w:rPr>
        <w:t>Académie d’Orléans</w:t>
      </w:r>
    </w:p>
    <w:p w:rsidR="00E57750" w:rsidRPr="004F4A82" w:rsidRDefault="00E57750" w:rsidP="004F4A82">
      <w:pPr>
        <w:pStyle w:val="Sansinterligne"/>
        <w:jc w:val="center"/>
        <w:rPr>
          <w:rFonts w:ascii="Garamond" w:hAnsi="Garamond"/>
          <w:i/>
          <w:color w:val="FF0000"/>
        </w:rPr>
      </w:pPr>
      <w:r w:rsidRPr="004F4A82">
        <w:rPr>
          <w:rFonts w:ascii="Garamond" w:hAnsi="Garamond"/>
          <w:i/>
          <w:color w:val="FF0000"/>
        </w:rPr>
        <w:t xml:space="preserve">Le </w:t>
      </w:r>
      <w:r w:rsidR="004F4A82" w:rsidRPr="004F4A82">
        <w:rPr>
          <w:rFonts w:ascii="Garamond" w:hAnsi="Garamond"/>
          <w:i/>
          <w:color w:val="FF0000"/>
        </w:rPr>
        <w:t>2 mars 2023 à 18 h</w:t>
      </w:r>
    </w:p>
    <w:p w:rsidR="004F4A82" w:rsidRPr="004F4A82" w:rsidRDefault="004F4A82" w:rsidP="004F4A82">
      <w:pPr>
        <w:pStyle w:val="Sansinterligne"/>
        <w:jc w:val="center"/>
        <w:rPr>
          <w:rFonts w:ascii="Garamond" w:eastAsia="Times New Roman" w:hAnsi="Garamond" w:cs="Times New Roman"/>
          <w:bCs/>
          <w:color w:val="0070C0"/>
          <w:sz w:val="24"/>
          <w:szCs w:val="24"/>
          <w:lang w:eastAsia="fr-FR"/>
        </w:rPr>
      </w:pPr>
      <w:r w:rsidRPr="004F4A82">
        <w:rPr>
          <w:rFonts w:ascii="Garamond" w:eastAsia="Times New Roman" w:hAnsi="Garamond" w:cs="Times New Roman"/>
          <w:bCs/>
          <w:color w:val="0070C0"/>
          <w:sz w:val="24"/>
          <w:szCs w:val="24"/>
          <w:lang w:eastAsia="fr-FR"/>
        </w:rPr>
        <w:t>Au MOBE - Muséum d'Orléans pour la Biodiversité et l'Environnement</w:t>
      </w:r>
    </w:p>
    <w:p w:rsidR="004F4A82" w:rsidRPr="004F4A82" w:rsidRDefault="004F4A82" w:rsidP="004F4A82">
      <w:pPr>
        <w:pStyle w:val="Sansinterligne"/>
        <w:jc w:val="center"/>
        <w:rPr>
          <w:rFonts w:ascii="Garamond" w:eastAsia="Times New Roman" w:hAnsi="Garamond" w:cs="Times New Roman"/>
          <w:bCs/>
          <w:color w:val="0070C0"/>
          <w:sz w:val="24"/>
          <w:szCs w:val="24"/>
          <w:lang w:eastAsia="fr-FR"/>
        </w:rPr>
      </w:pPr>
      <w:r w:rsidRPr="004F4A82">
        <w:rPr>
          <w:rStyle w:val="lrzxr"/>
          <w:rFonts w:ascii="Garamond" w:hAnsi="Garamond"/>
          <w:color w:val="0070C0"/>
          <w:sz w:val="24"/>
          <w:szCs w:val="24"/>
        </w:rPr>
        <w:t>6 Rue Marcel Proust, 45000 Orléans</w:t>
      </w:r>
    </w:p>
    <w:p w:rsidR="004F4A82" w:rsidRDefault="004F4A82" w:rsidP="00E57750">
      <w:pPr>
        <w:autoSpaceDE w:val="0"/>
        <w:autoSpaceDN w:val="0"/>
        <w:adjustRightInd w:val="0"/>
        <w:spacing w:after="0" w:line="240" w:lineRule="auto"/>
        <w:ind w:firstLine="284"/>
        <w:jc w:val="center"/>
        <w:rPr>
          <w:rFonts w:ascii="Garamond" w:hAnsi="Garamond" w:cs="CIDFont+F1"/>
          <w:b/>
          <w:sz w:val="28"/>
          <w:szCs w:val="28"/>
        </w:rPr>
      </w:pPr>
    </w:p>
    <w:p w:rsidR="00E57750" w:rsidRPr="004F4A82" w:rsidRDefault="00E57750" w:rsidP="00E57750">
      <w:pPr>
        <w:autoSpaceDE w:val="0"/>
        <w:autoSpaceDN w:val="0"/>
        <w:adjustRightInd w:val="0"/>
        <w:spacing w:after="0" w:line="240" w:lineRule="auto"/>
        <w:ind w:firstLine="284"/>
        <w:jc w:val="center"/>
        <w:rPr>
          <w:rFonts w:ascii="Garamond" w:hAnsi="Garamond" w:cs="CIDFont+F1"/>
          <w:b/>
          <w:color w:val="00B050"/>
          <w:sz w:val="32"/>
          <w:szCs w:val="32"/>
        </w:rPr>
      </w:pPr>
      <w:r w:rsidRPr="004F4A82">
        <w:rPr>
          <w:rFonts w:ascii="Garamond" w:hAnsi="Garamond" w:cs="CIDFont+F1"/>
          <w:b/>
          <w:color w:val="00B050"/>
          <w:sz w:val="32"/>
          <w:szCs w:val="32"/>
        </w:rPr>
        <w:t xml:space="preserve">Apports de la pharmacocinétique lors des stades </w:t>
      </w:r>
    </w:p>
    <w:p w:rsidR="00E57750" w:rsidRPr="004F4A82" w:rsidRDefault="004F4A82" w:rsidP="00E57750">
      <w:pPr>
        <w:autoSpaceDE w:val="0"/>
        <w:autoSpaceDN w:val="0"/>
        <w:adjustRightInd w:val="0"/>
        <w:spacing w:after="0" w:line="240" w:lineRule="auto"/>
        <w:ind w:firstLine="284"/>
        <w:jc w:val="center"/>
        <w:rPr>
          <w:rFonts w:ascii="Garamond" w:hAnsi="Garamond" w:cs="CIDFont+F1"/>
          <w:b/>
          <w:color w:val="00B050"/>
          <w:sz w:val="32"/>
          <w:szCs w:val="32"/>
        </w:rPr>
      </w:pPr>
      <w:proofErr w:type="gramStart"/>
      <w:r w:rsidRPr="004F4A82">
        <w:rPr>
          <w:rFonts w:ascii="Garamond" w:hAnsi="Garamond" w:cs="CIDFont+F1"/>
          <w:b/>
          <w:color w:val="00B050"/>
          <w:sz w:val="32"/>
          <w:szCs w:val="32"/>
        </w:rPr>
        <w:t>de</w:t>
      </w:r>
      <w:proofErr w:type="gramEnd"/>
      <w:r w:rsidRPr="004F4A82">
        <w:rPr>
          <w:rFonts w:ascii="Garamond" w:hAnsi="Garamond" w:cs="CIDFont+F1"/>
          <w:b/>
          <w:color w:val="00B050"/>
          <w:sz w:val="32"/>
          <w:szCs w:val="32"/>
        </w:rPr>
        <w:t xml:space="preserve"> recherche </w:t>
      </w:r>
      <w:r w:rsidR="00E57750" w:rsidRPr="004F4A82">
        <w:rPr>
          <w:rFonts w:ascii="Garamond" w:hAnsi="Garamond" w:cs="CIDFont+F1"/>
          <w:b/>
          <w:color w:val="00B050"/>
          <w:sz w:val="32"/>
          <w:szCs w:val="32"/>
        </w:rPr>
        <w:t>de nouveaux médicaments</w:t>
      </w:r>
    </w:p>
    <w:p w:rsidR="00E57750" w:rsidRPr="004F4A82" w:rsidRDefault="00E57750" w:rsidP="00E57750">
      <w:pPr>
        <w:autoSpaceDE w:val="0"/>
        <w:autoSpaceDN w:val="0"/>
        <w:adjustRightInd w:val="0"/>
        <w:spacing w:after="0" w:line="240" w:lineRule="auto"/>
        <w:ind w:firstLine="284"/>
        <w:jc w:val="center"/>
        <w:rPr>
          <w:rFonts w:ascii="Garamond" w:hAnsi="Garamond" w:cs="CIDFont+F2"/>
          <w:sz w:val="20"/>
          <w:szCs w:val="20"/>
        </w:rPr>
      </w:pPr>
    </w:p>
    <w:p w:rsidR="00E57750" w:rsidRDefault="00E57750" w:rsidP="00E57750">
      <w:pPr>
        <w:autoSpaceDE w:val="0"/>
        <w:autoSpaceDN w:val="0"/>
        <w:adjustRightInd w:val="0"/>
        <w:spacing w:after="0" w:line="240" w:lineRule="auto"/>
        <w:ind w:firstLine="284"/>
        <w:jc w:val="center"/>
        <w:rPr>
          <w:rFonts w:ascii="Garamond" w:hAnsi="Garamond" w:cs="CIDFont+F2"/>
          <w:sz w:val="24"/>
          <w:szCs w:val="24"/>
        </w:rPr>
      </w:pPr>
    </w:p>
    <w:p w:rsidR="00E57750" w:rsidRDefault="00E57750" w:rsidP="004F4A82">
      <w:pPr>
        <w:autoSpaceDE w:val="0"/>
        <w:autoSpaceDN w:val="0"/>
        <w:adjustRightInd w:val="0"/>
        <w:spacing w:after="0" w:line="240" w:lineRule="auto"/>
        <w:ind w:firstLine="284"/>
        <w:jc w:val="center"/>
        <w:rPr>
          <w:rFonts w:ascii="Garamond" w:hAnsi="Garamond" w:cs="CIDFont+F2"/>
          <w:sz w:val="24"/>
          <w:szCs w:val="24"/>
        </w:rPr>
      </w:pPr>
      <w:r w:rsidRPr="004F4A82">
        <w:rPr>
          <w:rFonts w:ascii="Garamond" w:hAnsi="Garamond" w:cs="CIDFont+F2"/>
          <w:b/>
          <w:sz w:val="32"/>
          <w:szCs w:val="32"/>
        </w:rPr>
        <w:t>Marc B</w:t>
      </w:r>
      <w:r w:rsidR="004F4A82" w:rsidRPr="004F4A82">
        <w:rPr>
          <w:rFonts w:ascii="Garamond" w:hAnsi="Garamond" w:cs="CIDFont+F2"/>
          <w:b/>
          <w:sz w:val="32"/>
          <w:szCs w:val="32"/>
        </w:rPr>
        <w:t>ertrand</w:t>
      </w:r>
      <w:r w:rsidRPr="00E57750">
        <w:rPr>
          <w:rFonts w:ascii="Garamond" w:hAnsi="Garamond" w:cs="CIDFont+F2"/>
          <w:sz w:val="24"/>
          <w:szCs w:val="24"/>
        </w:rPr>
        <w:t xml:space="preserve">, </w:t>
      </w:r>
      <w:r w:rsidRPr="00E57750">
        <w:rPr>
          <w:rFonts w:ascii="Garamond" w:hAnsi="Garamond" w:cs="CIDFont+F2"/>
          <w:b/>
          <w:sz w:val="24"/>
          <w:szCs w:val="24"/>
        </w:rPr>
        <w:t xml:space="preserve">Dr en biochimie, ancien directeur de département chez </w:t>
      </w:r>
      <w:proofErr w:type="spellStart"/>
      <w:r w:rsidRPr="00E57750">
        <w:rPr>
          <w:rFonts w:ascii="Garamond" w:hAnsi="Garamond" w:cs="CIDFont+F2"/>
          <w:b/>
          <w:sz w:val="24"/>
          <w:szCs w:val="24"/>
        </w:rPr>
        <w:t>Servier</w:t>
      </w:r>
      <w:proofErr w:type="spellEnd"/>
    </w:p>
    <w:p w:rsidR="00E57750" w:rsidRDefault="00E57750" w:rsidP="00E57750">
      <w:pPr>
        <w:autoSpaceDE w:val="0"/>
        <w:autoSpaceDN w:val="0"/>
        <w:adjustRightInd w:val="0"/>
        <w:spacing w:after="0" w:line="240" w:lineRule="auto"/>
        <w:ind w:firstLine="284"/>
        <w:rPr>
          <w:rFonts w:ascii="Garamond" w:hAnsi="Garamond" w:cs="CIDFont+F2"/>
          <w:sz w:val="24"/>
          <w:szCs w:val="24"/>
        </w:rPr>
      </w:pPr>
    </w:p>
    <w:p w:rsidR="00E57750" w:rsidRDefault="00E57750" w:rsidP="00E57750">
      <w:pPr>
        <w:autoSpaceDE w:val="0"/>
        <w:autoSpaceDN w:val="0"/>
        <w:adjustRightInd w:val="0"/>
        <w:spacing w:after="0" w:line="240" w:lineRule="auto"/>
        <w:ind w:firstLine="284"/>
        <w:jc w:val="both"/>
        <w:rPr>
          <w:rFonts w:ascii="Garamond" w:hAnsi="Garamond" w:cs="CIDFont+F2"/>
          <w:sz w:val="24"/>
          <w:szCs w:val="24"/>
        </w:rPr>
        <w:sectPr w:rsidR="00E57750" w:rsidSect="004F4A82">
          <w:pgSz w:w="11906" w:h="16838"/>
          <w:pgMar w:top="568" w:right="849" w:bottom="1417" w:left="851" w:header="708" w:footer="708" w:gutter="0"/>
          <w:cols w:space="708"/>
          <w:docGrid w:linePitch="360"/>
        </w:sectPr>
      </w:pPr>
    </w:p>
    <w:p w:rsidR="00E57750" w:rsidRDefault="00E57750" w:rsidP="00E57750">
      <w:pPr>
        <w:autoSpaceDE w:val="0"/>
        <w:autoSpaceDN w:val="0"/>
        <w:adjustRightInd w:val="0"/>
        <w:spacing w:after="0" w:line="240" w:lineRule="auto"/>
        <w:ind w:firstLine="284"/>
        <w:jc w:val="both"/>
        <w:rPr>
          <w:rFonts w:ascii="Garamond" w:hAnsi="Garamond" w:cs="CIDFont+F2"/>
          <w:sz w:val="24"/>
          <w:szCs w:val="24"/>
        </w:rPr>
      </w:pPr>
      <w:r w:rsidRPr="00E57750">
        <w:rPr>
          <w:rFonts w:ascii="Garamond" w:hAnsi="Garamond" w:cs="CIDFont+F2"/>
          <w:sz w:val="24"/>
          <w:szCs w:val="24"/>
        </w:rPr>
        <w:t>La pharmacocinétique est une science ancienne, toujours importante aujourd’hui dans le développement des médicaments. Elle</w:t>
      </w:r>
      <w:r>
        <w:rPr>
          <w:rFonts w:ascii="Garamond" w:hAnsi="Garamond" w:cs="CIDFont+F2"/>
          <w:sz w:val="24"/>
          <w:szCs w:val="24"/>
        </w:rPr>
        <w:t xml:space="preserve"> </w:t>
      </w:r>
      <w:r w:rsidRPr="00E57750">
        <w:rPr>
          <w:rFonts w:ascii="Garamond" w:hAnsi="Garamond" w:cs="CIDFont+F2"/>
          <w:sz w:val="24"/>
          <w:szCs w:val="24"/>
        </w:rPr>
        <w:t xml:space="preserve">consiste à suivre les concentrations d’un médicament dans le sang (voire certains organes) afin de pouvoir les relier à la dose administrée (effet dose et régime d’administration), à l’activité pharmacologique (durée et puissance), ainsi qu’à la potentielle toxicité (notion de marge thérapeutique). Elle permet également l’adaptation éventuelle de la posologie en mesurant la variabilité interindividuelle, l’étude du profil des certaines populations (insuffisance rénale ou hépatique, âge, sexe, …) et la quantification des interactions médicamenteuses identifiées. </w:t>
      </w:r>
    </w:p>
    <w:p w:rsidR="00E57750" w:rsidRDefault="00E57750" w:rsidP="00E57750">
      <w:pPr>
        <w:autoSpaceDE w:val="0"/>
        <w:autoSpaceDN w:val="0"/>
        <w:adjustRightInd w:val="0"/>
        <w:spacing w:after="0" w:line="240" w:lineRule="auto"/>
        <w:ind w:firstLine="284"/>
        <w:jc w:val="both"/>
        <w:rPr>
          <w:rFonts w:ascii="Garamond" w:hAnsi="Garamond" w:cs="CIDFont+F2"/>
          <w:sz w:val="24"/>
          <w:szCs w:val="24"/>
        </w:rPr>
      </w:pPr>
      <w:r w:rsidRPr="00E57750">
        <w:rPr>
          <w:rFonts w:ascii="Garamond" w:hAnsi="Garamond" w:cs="CIDFont+F2"/>
          <w:sz w:val="24"/>
          <w:szCs w:val="24"/>
        </w:rPr>
        <w:t xml:space="preserve"> Son intégration plus récente lors des stades précoces de la recherche permet par anticipation des futurs</w:t>
      </w:r>
      <w:r>
        <w:rPr>
          <w:rFonts w:ascii="Garamond" w:hAnsi="Garamond" w:cs="CIDFont+F2"/>
          <w:sz w:val="24"/>
          <w:szCs w:val="24"/>
        </w:rPr>
        <w:t xml:space="preserve"> </w:t>
      </w:r>
      <w:r w:rsidRPr="00E57750">
        <w:rPr>
          <w:rFonts w:ascii="Garamond" w:hAnsi="Garamond" w:cs="CIDFont+F2"/>
          <w:sz w:val="24"/>
          <w:szCs w:val="24"/>
        </w:rPr>
        <w:t>comportements de sélectionner les meilleurs candidats au développement. Elle participe même à leur optimisation chimique ou biologique aux cotés de la pharmacologie, seul critère utilisé par le passé</w:t>
      </w:r>
      <w:r>
        <w:rPr>
          <w:rFonts w:ascii="Garamond" w:hAnsi="Garamond" w:cs="CIDFont+F2"/>
          <w:sz w:val="24"/>
          <w:szCs w:val="24"/>
        </w:rPr>
        <w:t>.</w:t>
      </w:r>
    </w:p>
    <w:p w:rsidR="00E57750" w:rsidRPr="00E57750" w:rsidRDefault="00E57750" w:rsidP="00E57750">
      <w:pPr>
        <w:autoSpaceDE w:val="0"/>
        <w:autoSpaceDN w:val="0"/>
        <w:adjustRightInd w:val="0"/>
        <w:spacing w:after="0" w:line="240" w:lineRule="auto"/>
        <w:ind w:firstLine="284"/>
        <w:jc w:val="both"/>
        <w:rPr>
          <w:rFonts w:ascii="Garamond" w:hAnsi="Garamond" w:cs="CIDFont+F2"/>
          <w:sz w:val="24"/>
          <w:szCs w:val="24"/>
        </w:rPr>
      </w:pPr>
      <w:r w:rsidRPr="00E57750">
        <w:rPr>
          <w:rFonts w:ascii="Garamond" w:hAnsi="Garamond" w:cs="CIDFont+F2"/>
          <w:sz w:val="24"/>
          <w:szCs w:val="24"/>
        </w:rPr>
        <w:t xml:space="preserve"> Les problématiques lors de ces stades précoces sont nombreuses puisqu’il faut à la fois tester un nombre important de molécules dans un délai très court et traiter l’ensemble des résultats de façon efficace, gérer les transpositions entre l’in vitro et l’</w:t>
      </w:r>
      <w:r w:rsidRPr="004F4A82">
        <w:rPr>
          <w:rFonts w:ascii="Garamond" w:hAnsi="Garamond" w:cs="CIDFont+F2"/>
          <w:i/>
          <w:sz w:val="24"/>
          <w:szCs w:val="24"/>
        </w:rPr>
        <w:t xml:space="preserve">in </w:t>
      </w:r>
      <w:r w:rsidRPr="004F4A82">
        <w:rPr>
          <w:rFonts w:ascii="Garamond" w:hAnsi="Garamond" w:cs="CIDFont+F2"/>
          <w:i/>
          <w:sz w:val="24"/>
          <w:szCs w:val="24"/>
        </w:rPr>
        <w:t>vivo</w:t>
      </w:r>
      <w:r w:rsidRPr="00E57750">
        <w:rPr>
          <w:rFonts w:ascii="Garamond" w:hAnsi="Garamond" w:cs="CIDFont+F2"/>
          <w:sz w:val="24"/>
          <w:szCs w:val="24"/>
        </w:rPr>
        <w:t xml:space="preserve"> ainsi</w:t>
      </w:r>
      <w:r>
        <w:rPr>
          <w:rFonts w:ascii="Garamond" w:hAnsi="Garamond" w:cs="CIDFont+F2"/>
          <w:sz w:val="24"/>
          <w:szCs w:val="24"/>
        </w:rPr>
        <w:t xml:space="preserve"> </w:t>
      </w:r>
      <w:r w:rsidRPr="00E57750">
        <w:rPr>
          <w:rFonts w:ascii="Garamond" w:hAnsi="Garamond" w:cs="CIDFont+F2"/>
          <w:sz w:val="24"/>
          <w:szCs w:val="24"/>
        </w:rPr>
        <w:t>qu’entre l’animal et l’homme, cela de nombreuses années avant toute possibilité d’administration chez l’homme. Je vous propose d’aborder certains de ces aspects parmi les plus récents après un rappel de ce qu’est la pharmacocinétique en générale dans l’industrie pharmaceutique</w:t>
      </w:r>
      <w:r>
        <w:rPr>
          <w:rFonts w:ascii="Garamond" w:hAnsi="Garamond" w:cs="CIDFont+F2"/>
          <w:sz w:val="24"/>
          <w:szCs w:val="24"/>
        </w:rPr>
        <w:t>.</w:t>
      </w:r>
    </w:p>
    <w:p w:rsidR="00E61BDE" w:rsidRDefault="00E57750" w:rsidP="00E57750">
      <w:pPr>
        <w:autoSpaceDE w:val="0"/>
        <w:autoSpaceDN w:val="0"/>
        <w:adjustRightInd w:val="0"/>
        <w:spacing w:after="0" w:line="240" w:lineRule="auto"/>
        <w:ind w:firstLine="284"/>
        <w:jc w:val="both"/>
        <w:rPr>
          <w:rFonts w:ascii="Garamond" w:hAnsi="Garamond" w:cs="CIDFont+F2"/>
          <w:sz w:val="24"/>
          <w:szCs w:val="24"/>
        </w:rPr>
      </w:pPr>
      <w:r w:rsidRPr="00E57750">
        <w:rPr>
          <w:rFonts w:ascii="Garamond" w:hAnsi="Garamond"/>
          <w:noProof/>
          <w:sz w:val="24"/>
          <w:szCs w:val="24"/>
          <w:lang w:eastAsia="fr-FR"/>
        </w:rPr>
        <w:drawing>
          <wp:inline distT="0" distB="0" distL="0" distR="0" wp14:anchorId="35372F92" wp14:editId="2128B6BA">
            <wp:extent cx="3121670" cy="2984938"/>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60" cy="3005582"/>
                    </a:xfrm>
                    <a:prstGeom prst="rect">
                      <a:avLst/>
                    </a:prstGeom>
                    <a:noFill/>
                    <a:ln>
                      <a:noFill/>
                    </a:ln>
                  </pic:spPr>
                </pic:pic>
              </a:graphicData>
            </a:graphic>
          </wp:inline>
        </w:drawing>
      </w:r>
      <w:r w:rsidRPr="00E57750">
        <w:rPr>
          <w:rFonts w:ascii="Garamond" w:hAnsi="Garamond" w:cs="CIDFont+F2"/>
          <w:sz w:val="24"/>
          <w:szCs w:val="24"/>
        </w:rPr>
        <w:t xml:space="preserve"> </w:t>
      </w:r>
    </w:p>
    <w:p w:rsidR="00E57750" w:rsidRDefault="00E57750" w:rsidP="00E57750">
      <w:pPr>
        <w:autoSpaceDE w:val="0"/>
        <w:autoSpaceDN w:val="0"/>
        <w:adjustRightInd w:val="0"/>
        <w:spacing w:after="0" w:line="240" w:lineRule="auto"/>
        <w:ind w:firstLine="284"/>
        <w:jc w:val="both"/>
        <w:rPr>
          <w:rFonts w:ascii="Garamond" w:hAnsi="Garamond"/>
          <w:sz w:val="24"/>
          <w:szCs w:val="24"/>
        </w:rPr>
        <w:sectPr w:rsidR="00E57750" w:rsidSect="00E57750">
          <w:type w:val="continuous"/>
          <w:pgSz w:w="11906" w:h="16838"/>
          <w:pgMar w:top="1417" w:right="849" w:bottom="1417" w:left="851" w:header="708" w:footer="708" w:gutter="0"/>
          <w:cols w:num="2" w:space="284"/>
          <w:docGrid w:linePitch="360"/>
        </w:sectPr>
      </w:pPr>
    </w:p>
    <w:p w:rsidR="00E57750" w:rsidRDefault="00E57750" w:rsidP="00E57750">
      <w:pPr>
        <w:autoSpaceDE w:val="0"/>
        <w:autoSpaceDN w:val="0"/>
        <w:adjustRightInd w:val="0"/>
        <w:spacing w:after="0" w:line="240" w:lineRule="auto"/>
        <w:ind w:firstLine="284"/>
        <w:jc w:val="both"/>
        <w:rPr>
          <w:rFonts w:ascii="Garamond" w:hAnsi="Garamond"/>
          <w:sz w:val="24"/>
          <w:szCs w:val="24"/>
        </w:rPr>
      </w:pPr>
    </w:p>
    <w:p w:rsidR="00E57750" w:rsidRPr="00E57750" w:rsidRDefault="00E57750" w:rsidP="00E57750">
      <w:pPr>
        <w:autoSpaceDE w:val="0"/>
        <w:autoSpaceDN w:val="0"/>
        <w:adjustRightInd w:val="0"/>
        <w:spacing w:after="0" w:line="240" w:lineRule="auto"/>
        <w:jc w:val="both"/>
        <w:rPr>
          <w:rFonts w:ascii="Garamond" w:hAnsi="Garamond"/>
          <w:sz w:val="24"/>
          <w:szCs w:val="24"/>
        </w:rPr>
      </w:pPr>
      <w:r w:rsidRPr="00E57750">
        <w:rPr>
          <w:rFonts w:ascii="Garamond" w:hAnsi="Garamond"/>
          <w:noProof/>
          <w:sz w:val="24"/>
          <w:szCs w:val="24"/>
          <w:lang w:eastAsia="fr-FR"/>
        </w:rPr>
        <w:drawing>
          <wp:inline distT="0" distB="0" distL="0" distR="0" wp14:anchorId="543F1958" wp14:editId="13BC1A3D">
            <wp:extent cx="6613192" cy="29218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1570" cy="2929996"/>
                    </a:xfrm>
                    <a:prstGeom prst="rect">
                      <a:avLst/>
                    </a:prstGeom>
                    <a:noFill/>
                    <a:ln>
                      <a:noFill/>
                    </a:ln>
                  </pic:spPr>
                </pic:pic>
              </a:graphicData>
            </a:graphic>
          </wp:inline>
        </w:drawing>
      </w:r>
    </w:p>
    <w:sectPr w:rsidR="00E57750" w:rsidRPr="00E57750" w:rsidSect="00E57750">
      <w:type w:val="continuous"/>
      <w:pgSz w:w="11906" w:h="16838"/>
      <w:pgMar w:top="1417" w:right="849"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750"/>
    <w:rsid w:val="004F4A82"/>
    <w:rsid w:val="008548B6"/>
    <w:rsid w:val="008B7410"/>
    <w:rsid w:val="00D71233"/>
    <w:rsid w:val="00E577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3BE87-50A6-4475-A077-9EAC83F8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rzxr">
    <w:name w:val="lrzxr"/>
    <w:basedOn w:val="Policepardfaut"/>
    <w:rsid w:val="004F4A82"/>
  </w:style>
  <w:style w:type="paragraph" w:styleId="Sansinterligne">
    <w:name w:val="No Spacing"/>
    <w:uiPriority w:val="1"/>
    <w:qFormat/>
    <w:rsid w:val="004F4A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4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1579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Monsigny</dc:creator>
  <cp:keywords/>
  <dc:description/>
  <cp:lastModifiedBy>Michel Monsigny</cp:lastModifiedBy>
  <cp:revision>2</cp:revision>
  <cp:lastPrinted>2023-02-23T20:44:00Z</cp:lastPrinted>
  <dcterms:created xsi:type="dcterms:W3CDTF">2023-02-23T20:56:00Z</dcterms:created>
  <dcterms:modified xsi:type="dcterms:W3CDTF">2023-02-23T20:56:00Z</dcterms:modified>
</cp:coreProperties>
</file>